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B0F11" w14:textId="19D14B7A" w:rsidR="00483077" w:rsidRDefault="00483077" w:rsidP="00483077">
      <w:pPr>
        <w:rPr>
          <w:b/>
          <w:bCs/>
        </w:rPr>
      </w:pPr>
      <w:r w:rsidRPr="00483077">
        <w:rPr>
          <w:b/>
          <w:bCs/>
        </w:rPr>
        <w:t>Küsimused ja vastused Mudila projekti kohta</w:t>
      </w:r>
    </w:p>
    <w:p w14:paraId="63FFB0A0" w14:textId="5B2FE6EE" w:rsidR="00483077" w:rsidRPr="00483077" w:rsidRDefault="00483077" w:rsidP="00483077">
      <w:pPr>
        <w:rPr>
          <w:b/>
          <w:bCs/>
        </w:rPr>
      </w:pPr>
      <w:r>
        <w:rPr>
          <w:b/>
          <w:bCs/>
        </w:rPr>
        <w:t>(</w:t>
      </w:r>
      <w:r w:rsidRPr="00483077">
        <w:rPr>
          <w:b/>
          <w:bCs/>
        </w:rPr>
        <w:t>Tehisarulahenduste toetusmeetme taotlusele täiendavad küsimused</w:t>
      </w:r>
      <w:r>
        <w:rPr>
          <w:b/>
          <w:bCs/>
        </w:rPr>
        <w:t>)</w:t>
      </w:r>
    </w:p>
    <w:p w14:paraId="509A70AA" w14:textId="26574450" w:rsidR="00483077" w:rsidRPr="00483077" w:rsidRDefault="00483077" w:rsidP="00483077">
      <w:r>
        <w:t>Kuupäev: 30.07.2026</w:t>
      </w:r>
    </w:p>
    <w:p w14:paraId="5FFDE8AC" w14:textId="2E82B2C7" w:rsidR="00483077" w:rsidRDefault="00483077" w:rsidP="00483077">
      <w:r>
        <w:t>Koostajad: Karl-Hendrik Pallo, Mari-Liis Sööt</w:t>
      </w:r>
    </w:p>
    <w:p w14:paraId="1E89CEE1" w14:textId="77777777" w:rsidR="00483077" w:rsidRDefault="00483077" w:rsidP="00483077"/>
    <w:p w14:paraId="3399D071" w14:textId="58B9073B" w:rsidR="00483077" w:rsidRDefault="00483077" w:rsidP="00483077">
      <w:r>
        <w:t>Vastame küsimuste kaupa – kõik täiendused viidud sisse ka uuendatud taotlusesse.</w:t>
      </w:r>
    </w:p>
    <w:p w14:paraId="4C07DF84" w14:textId="77777777" w:rsidR="00483077" w:rsidRPr="00483077" w:rsidRDefault="00483077" w:rsidP="00483077"/>
    <w:p w14:paraId="2AD40519" w14:textId="4D573800" w:rsidR="00483077" w:rsidRPr="00483077" w:rsidRDefault="00483077" w:rsidP="00483077">
      <w:pPr>
        <w:pStyle w:val="Loendilik"/>
        <w:numPr>
          <w:ilvl w:val="0"/>
          <w:numId w:val="3"/>
        </w:numPr>
      </w:pPr>
      <w:r w:rsidRPr="00483077">
        <w:rPr>
          <w:b/>
          <w:bCs/>
        </w:rPr>
        <w:t>Palume täiendada taotluses esitatud projekti elluviimise kirjeldust. Eelkõige palume selgitada, millises ulatuses kavandatakse tegevusi sisse osta ning kas need hangitakse ühe terviklahendusena või projekti etappide kaupa.</w:t>
      </w:r>
    </w:p>
    <w:p w14:paraId="4747130E" w14:textId="16115161" w:rsidR="00483077" w:rsidRPr="00483077" w:rsidRDefault="00483077" w:rsidP="00483077">
      <w:r w:rsidRPr="00483077">
        <w:t xml:space="preserve">Projekti elluviimisel ei kavandata ühe suure terviklahenduse hankimist, vaid omavahel seotud ja </w:t>
      </w:r>
      <w:proofErr w:type="spellStart"/>
      <w:r w:rsidRPr="00483077">
        <w:t>etapistatud</w:t>
      </w:r>
      <w:proofErr w:type="spellEnd"/>
      <w:r w:rsidRPr="00483077">
        <w:t xml:space="preserve"> tööpakettide </w:t>
      </w:r>
      <w:proofErr w:type="spellStart"/>
      <w:r w:rsidRPr="00483077">
        <w:t>sisseostmist</w:t>
      </w:r>
      <w:proofErr w:type="spellEnd"/>
      <w:r w:rsidRPr="00483077">
        <w:t xml:space="preserve">. Selline lähenemine vähendab riski, et tehniline lahendus hangitakse enne, kui on täpsustatud andmevajadus, õiguslikud piirid ja andmekaitsenõuded. Me oleme tööpaketid kavandanud nii, et </w:t>
      </w:r>
      <w:r>
        <w:t>teadus- ja arendustegevus (</w:t>
      </w:r>
      <w:r w:rsidRPr="00483077">
        <w:t>TA</w:t>
      </w:r>
      <w:r>
        <w:t>)</w:t>
      </w:r>
      <w:r w:rsidRPr="00483077">
        <w:t xml:space="preserve"> ja õiguslikud analüüsid annavad sisendi tehnilisele lahendusele, kuid töövood on korraldatud paralleelselt seal, kus see on võimalik.  </w:t>
      </w:r>
    </w:p>
    <w:p w14:paraId="46F16D27" w14:textId="77777777" w:rsidR="00483077" w:rsidRPr="00483077" w:rsidRDefault="00483077" w:rsidP="00483077">
      <w:proofErr w:type="spellStart"/>
      <w:r w:rsidRPr="00483077">
        <w:t>Sisseostetavad</w:t>
      </w:r>
      <w:proofErr w:type="spellEnd"/>
      <w:r w:rsidRPr="00483077">
        <w:t xml:space="preserve"> tegevused jagunevad viieks loogiliseks tööpaketiks/hankeks, millele võivad lisanduda veel väiksemad tegevused, milleks on vajalikud teenuslepingud:</w:t>
      </w:r>
    </w:p>
    <w:p w14:paraId="36F559EB" w14:textId="75BAE6FD" w:rsidR="00483077" w:rsidRPr="00483077" w:rsidRDefault="00483077" w:rsidP="00483077">
      <w:pPr>
        <w:numPr>
          <w:ilvl w:val="0"/>
          <w:numId w:val="2"/>
        </w:numPr>
      </w:pPr>
      <w:r w:rsidRPr="00483077">
        <w:rPr>
          <w:b/>
          <w:bCs/>
        </w:rPr>
        <w:t>teadus- ja arendustöö</w:t>
      </w:r>
      <w:r w:rsidRPr="00483077">
        <w:t>, mis hõlmab riski- ja kaitsesignaalide metoodikat, triaažiloogikat, teenuste piisavuse analüüsi, soovitusloogika lähtealuseid ning andmevajaduse auditit;</w:t>
      </w:r>
    </w:p>
    <w:p w14:paraId="7D8763A9" w14:textId="77777777" w:rsidR="00483077" w:rsidRPr="00483077" w:rsidRDefault="00483077" w:rsidP="00483077">
      <w:pPr>
        <w:numPr>
          <w:ilvl w:val="0"/>
          <w:numId w:val="2"/>
        </w:numPr>
      </w:pPr>
      <w:r w:rsidRPr="00483077">
        <w:rPr>
          <w:b/>
          <w:bCs/>
        </w:rPr>
        <w:t>andmekaitsealane mõjuhinnang ja õigusanalüüs</w:t>
      </w:r>
      <w:r w:rsidRPr="00483077">
        <w:t>, mille käigus hinnatakse andmetöötluse õiguslikke aluseid, rollipõhiseid ligipääse, minimaalsuse põhimõtet ning vajalikke õigusaktide ja põhimääruste muudatusi;</w:t>
      </w:r>
    </w:p>
    <w:p w14:paraId="4E073BB0" w14:textId="2156D3CC" w:rsidR="00483077" w:rsidRPr="00483077" w:rsidRDefault="00483077" w:rsidP="00483077">
      <w:pPr>
        <w:numPr>
          <w:ilvl w:val="0"/>
          <w:numId w:val="2"/>
        </w:numPr>
      </w:pPr>
      <w:r w:rsidRPr="00483077">
        <w:rPr>
          <w:b/>
          <w:bCs/>
        </w:rPr>
        <w:t>tehnilise arhitektuuri ja prototüübi arendus</w:t>
      </w:r>
      <w:r w:rsidRPr="00483077">
        <w:t>, sealhulgas töölaud, kasutajavaated, töövood, meeldetuletused, integratsiooniloogika ning testitav prototüüp;</w:t>
      </w:r>
    </w:p>
    <w:p w14:paraId="06899AFE" w14:textId="77777777" w:rsidR="00483077" w:rsidRPr="00483077" w:rsidRDefault="00483077" w:rsidP="00483077">
      <w:pPr>
        <w:numPr>
          <w:ilvl w:val="0"/>
          <w:numId w:val="2"/>
        </w:numPr>
      </w:pPr>
      <w:r w:rsidRPr="00483077">
        <w:rPr>
          <w:b/>
          <w:bCs/>
        </w:rPr>
        <w:t>kasu-kahju analüüs</w:t>
      </w:r>
      <w:r w:rsidRPr="00483077">
        <w:t xml:space="preserve">, mis hindab varajase märkamise ja sekkumise kasu ning nn võrgusilma laiendamise, </w:t>
      </w:r>
      <w:proofErr w:type="spellStart"/>
      <w:r w:rsidRPr="00483077">
        <w:t>stigmatiseerimise</w:t>
      </w:r>
      <w:proofErr w:type="spellEnd"/>
      <w:r w:rsidRPr="00483077">
        <w:t xml:space="preserve"> ja ülemäärase sekkumise riske;</w:t>
      </w:r>
    </w:p>
    <w:p w14:paraId="680BC3C2" w14:textId="77777777" w:rsidR="00483077" w:rsidRPr="00483077" w:rsidRDefault="00483077" w:rsidP="00483077">
      <w:pPr>
        <w:numPr>
          <w:ilvl w:val="0"/>
          <w:numId w:val="2"/>
        </w:numPr>
      </w:pPr>
      <w:r w:rsidRPr="00483077">
        <w:rPr>
          <w:b/>
          <w:bCs/>
        </w:rPr>
        <w:t>ressursianalüüs</w:t>
      </w:r>
      <w:r w:rsidRPr="00483077">
        <w:t>, mis hindab, kas ja millises ulatuses saab automatiseerimise, meeldetuletuste ja juhtumikorralduse toe abil vähendada spetsialistide töökoormust või suunata tööaega sisulisemale abistamisele.</w:t>
      </w:r>
    </w:p>
    <w:p w14:paraId="2661E03D" w14:textId="77777777" w:rsidR="00483077" w:rsidRPr="00483077" w:rsidRDefault="00483077" w:rsidP="00483077"/>
    <w:p w14:paraId="13E45A2E" w14:textId="1E3C6F6C" w:rsidR="00483077" w:rsidRPr="00483077" w:rsidRDefault="00483077" w:rsidP="00483077">
      <w:pPr>
        <w:pStyle w:val="Loendilik"/>
        <w:numPr>
          <w:ilvl w:val="0"/>
          <w:numId w:val="3"/>
        </w:numPr>
        <w:rPr>
          <w:b/>
          <w:bCs/>
        </w:rPr>
      </w:pPr>
      <w:r w:rsidRPr="00483077">
        <w:rPr>
          <w:b/>
          <w:bCs/>
        </w:rPr>
        <w:lastRenderedPageBreak/>
        <w:t>Samuti palume kirjeldada kavandatavat tehnilist lahendust, sealhulgas selle arhitektuuri ja peamisi integratsioone, täpsustada eelarve kujunemise põhimõtteid ja peamiste kulude põhjendusi ning selgitada, kuidas on hinnatud kavandatud ajakava realistlikkust, millised puhvrid on ette nähtud võimalike viivituste puhuks ning kuidas maandatakse riske, sealhulgas olukorras, kus õigusliku või andmekaitsealase analüüsi tulemusena võib osutuda vajalikuks kavandatud tehnilise lahenduse muutmine.</w:t>
      </w:r>
    </w:p>
    <w:p w14:paraId="7201342D" w14:textId="7C81FC96" w:rsidR="00483077" w:rsidRPr="00483077" w:rsidRDefault="00483077" w:rsidP="00483077">
      <w:pPr>
        <w:rPr>
          <w:u w:val="single"/>
        </w:rPr>
      </w:pPr>
      <w:r w:rsidRPr="00483077">
        <w:rPr>
          <w:u w:val="single"/>
        </w:rPr>
        <w:t>Tehniline lahendus</w:t>
      </w:r>
    </w:p>
    <w:p w14:paraId="2D8C24E1" w14:textId="3313DAF9" w:rsidR="00483077" w:rsidRPr="00483077" w:rsidRDefault="00483077" w:rsidP="00483077">
      <w:r w:rsidRPr="00483077">
        <w:t>Täpne tehniline lahendus ei ole veel otsustatud. Selle jaoks on meil plaanis augustis viia läbi turukonsultatsioon, et valideerida, kas otstarbekaim on Mudila teha mõne olemasoleva andmebaasi (nt STAR2) osaks, luua eraldiseisev integreeritud töölaud, mõne olemasoleva klienditeekonna/juhtumikorralduse platvormi kohandamine vm lahendus.</w:t>
      </w:r>
      <w:r>
        <w:t xml:space="preserve"> Kavandame innovatsioonihanget, kus tehniliste detailide ettekirjutamine pole vajalik ega mõttekas.</w:t>
      </w:r>
    </w:p>
    <w:p w14:paraId="7A5DEE5D" w14:textId="4150A71C" w:rsidR="00483077" w:rsidRPr="00483077" w:rsidRDefault="00483077" w:rsidP="00483077">
      <w:r w:rsidRPr="00483077">
        <w:t>Võimalikud andmekogud, mida</w:t>
      </w:r>
      <w:r>
        <w:t xml:space="preserve"> tõenäoliselt</w:t>
      </w:r>
      <w:r w:rsidRPr="00483077">
        <w:t xml:space="preserve"> projekti hõlmatakse, on sotsiaalteenuste ja -toetuste andmeregister STAR, Eesti Hariduse Infosüsteem EHIS</w:t>
      </w:r>
      <w:r w:rsidRPr="00483077">
        <w:rPr>
          <w:rFonts w:ascii="Arial" w:hAnsi="Arial" w:cs="Arial"/>
        </w:rPr>
        <w:t>​</w:t>
      </w:r>
      <w:r w:rsidRPr="00483077">
        <w:t>, politsei andmekogu POLIS</w:t>
      </w:r>
      <w:r w:rsidRPr="00483077">
        <w:rPr>
          <w:rFonts w:ascii="Arial" w:hAnsi="Arial" w:cs="Arial"/>
        </w:rPr>
        <w:t>​</w:t>
      </w:r>
      <w:r w:rsidRPr="00483077">
        <w:t>, tervise infos</w:t>
      </w:r>
      <w:r w:rsidRPr="00483077">
        <w:rPr>
          <w:rFonts w:ascii="Aptos" w:hAnsi="Aptos" w:cs="Aptos"/>
        </w:rPr>
        <w:t>ü</w:t>
      </w:r>
      <w:r w:rsidRPr="00483077">
        <w:t>steem TIS, narkomaaniaraviregister, rahvastikuregister, t</w:t>
      </w:r>
      <w:r w:rsidRPr="00483077">
        <w:rPr>
          <w:rFonts w:ascii="Aptos" w:hAnsi="Aptos" w:cs="Aptos"/>
        </w:rPr>
        <w:t>öö</w:t>
      </w:r>
      <w:r w:rsidRPr="00483077">
        <w:t>tuskindlustuse andmekogu TKIS2 (vanemate t</w:t>
      </w:r>
      <w:r w:rsidRPr="00483077">
        <w:rPr>
          <w:rFonts w:ascii="Aptos" w:hAnsi="Aptos" w:cs="Aptos"/>
        </w:rPr>
        <w:t>öö</w:t>
      </w:r>
      <w:r w:rsidRPr="00483077">
        <w:t>tus)</w:t>
      </w:r>
      <w:r w:rsidRPr="00483077">
        <w:rPr>
          <w:rFonts w:ascii="Arial" w:hAnsi="Arial" w:cs="Arial"/>
        </w:rPr>
        <w:t>​</w:t>
      </w:r>
      <w:r w:rsidRPr="00483077">
        <w:t>, e-toimik (menetlusandmed)</w:t>
      </w:r>
      <w:r w:rsidRPr="00483077">
        <w:rPr>
          <w:rFonts w:ascii="Arial" w:hAnsi="Arial" w:cs="Arial"/>
        </w:rPr>
        <w:t>​</w:t>
      </w:r>
      <w:r w:rsidRPr="00483077">
        <w:t>, kinnipeetavate, vahistatute, arestialuste ja kriminaalhooldusaluste andmekogu KIR</w:t>
      </w:r>
      <w:r w:rsidRPr="00483077">
        <w:rPr>
          <w:rFonts w:ascii="Arial" w:hAnsi="Arial" w:cs="Arial"/>
        </w:rPr>
        <w:t>​</w:t>
      </w:r>
      <w:r w:rsidRPr="00483077">
        <w:t>, maksek</w:t>
      </w:r>
      <w:r w:rsidRPr="00483077">
        <w:rPr>
          <w:rFonts w:ascii="Aptos" w:hAnsi="Aptos" w:cs="Aptos"/>
        </w:rPr>
        <w:t>ä</w:t>
      </w:r>
      <w:r w:rsidRPr="00483077">
        <w:t>su kiirmenetluse infos</w:t>
      </w:r>
      <w:r w:rsidRPr="00483077">
        <w:rPr>
          <w:rFonts w:ascii="Aptos" w:hAnsi="Aptos" w:cs="Aptos"/>
        </w:rPr>
        <w:t>ü</w:t>
      </w:r>
      <w:r w:rsidRPr="00483077">
        <w:t>steem MKMKIS</w:t>
      </w:r>
      <w:r w:rsidRPr="00483077">
        <w:rPr>
          <w:rFonts w:ascii="Arial" w:hAnsi="Arial" w:cs="Arial"/>
        </w:rPr>
        <w:t>​</w:t>
      </w:r>
      <w:r w:rsidRPr="00483077">
        <w:t>, raseduse infos</w:t>
      </w:r>
      <w:r w:rsidRPr="00483077">
        <w:rPr>
          <w:rFonts w:ascii="Aptos" w:hAnsi="Aptos" w:cs="Aptos"/>
        </w:rPr>
        <w:t>ü</w:t>
      </w:r>
      <w:r w:rsidRPr="00483077">
        <w:t>steem, sotsiaalkaitse infos</w:t>
      </w:r>
      <w:r w:rsidRPr="00483077">
        <w:rPr>
          <w:rFonts w:ascii="Aptos" w:hAnsi="Aptos" w:cs="Aptos"/>
        </w:rPr>
        <w:t>ü</w:t>
      </w:r>
      <w:r w:rsidRPr="00483077">
        <w:t>steem SKAIS. Samuti l</w:t>
      </w:r>
      <w:r w:rsidRPr="00483077">
        <w:rPr>
          <w:rFonts w:ascii="Aptos" w:hAnsi="Aptos" w:cs="Aptos"/>
        </w:rPr>
        <w:t>õ</w:t>
      </w:r>
      <w:r w:rsidRPr="00483077">
        <w:t>plik nimekiri täpsustub teadus- ja arendustöö, andmekaitse mõjuhinnangu ja õigusliku analüüsi tulemusel.</w:t>
      </w:r>
    </w:p>
    <w:p w14:paraId="008E707B" w14:textId="1380E362" w:rsidR="00483077" w:rsidRPr="00483077" w:rsidRDefault="00483077" w:rsidP="00483077">
      <w:pPr>
        <w:rPr>
          <w:u w:val="single"/>
        </w:rPr>
      </w:pPr>
      <w:r w:rsidRPr="00483077">
        <w:rPr>
          <w:u w:val="single"/>
        </w:rPr>
        <w:t xml:space="preserve">Eelarve </w:t>
      </w:r>
    </w:p>
    <w:p w14:paraId="737DDA8C" w14:textId="525A3951" w:rsidR="00483077" w:rsidRDefault="00483077" w:rsidP="00483077">
      <w:r w:rsidRPr="00483077">
        <w:t>Projekti kogumaksumus tuleneb sellest, et Mudila ei ole üksnes tehniline arendus</w:t>
      </w:r>
      <w:r w:rsidR="00FF01F5">
        <w:t xml:space="preserve"> ja selle katsetamine</w:t>
      </w:r>
      <w:r w:rsidRPr="00483077">
        <w:t>, vaid sisaldab endas ka teadus- ja arendustegevust ning andmekaitse- ja õigusanalüüsi</w:t>
      </w:r>
      <w:r w:rsidR="00D56F5C">
        <w:t xml:space="preserve"> (kokku 4 analüüsi, millest kaks on väga mahukad ning üks neist hõlmab ka õigusaktide VTK-de ja sätete sõnastusi)</w:t>
      </w:r>
      <w:r w:rsidRPr="00483077">
        <w:t>. </w:t>
      </w:r>
      <w:r w:rsidR="00FF01F5">
        <w:t>E</w:t>
      </w:r>
      <w:r w:rsidRPr="00483077">
        <w:t>nne tehnilist arendust</w:t>
      </w:r>
      <w:r w:rsidR="00FF01F5">
        <w:t xml:space="preserve"> on</w:t>
      </w:r>
      <w:r w:rsidRPr="00483077">
        <w:t xml:space="preserve"> vaja välja selgitada, milliseid andmeid on õiguspärane ja vajalik kasutada, millistele rollidele milliseid andmeid kuvada, millised riski- ja kaitsetegurid on teaduslikult ja praktiliselt põhjendatud ning milline tehniline lahendus toetab kasutajate tegelikku tööprotsessi. </w:t>
      </w:r>
    </w:p>
    <w:p w14:paraId="6F54C5C9" w14:textId="4DE6B451" w:rsidR="004B5A9D" w:rsidRPr="00483077" w:rsidRDefault="004B5A9D" w:rsidP="00483077">
      <w:r w:rsidRPr="004B5A9D">
        <w:t xml:space="preserve">Teenuste ja tööde esialgse maksumuse kavandamisel oleme lähtunud varasemate samalaadsete tööde hinnatasemest ning projekti keerukusest. </w:t>
      </w:r>
      <w:proofErr w:type="spellStart"/>
      <w:r w:rsidRPr="004B5A9D">
        <w:t>Sisseostetavad</w:t>
      </w:r>
      <w:proofErr w:type="spellEnd"/>
      <w:r w:rsidRPr="004B5A9D">
        <w:t xml:space="preserve"> tegevused on jaotatud viieks omavahel seotud, kuid sisult selgelt eristatavaks hankeks:  </w:t>
      </w:r>
    </w:p>
    <w:p w14:paraId="7ABB2131" w14:textId="77777777" w:rsidR="00483077" w:rsidRPr="00483077" w:rsidRDefault="00483077" w:rsidP="00483077">
      <w:r w:rsidRPr="00483077">
        <w:t>1) teadus- ja arendustöö;  </w:t>
      </w:r>
    </w:p>
    <w:p w14:paraId="77F54DA8" w14:textId="77777777" w:rsidR="00483077" w:rsidRPr="00483077" w:rsidRDefault="00483077" w:rsidP="00483077">
      <w:r w:rsidRPr="00483077">
        <w:t>2) andmekaitsealane mõjuhinnang ja õigusanalüüs;  </w:t>
      </w:r>
    </w:p>
    <w:p w14:paraId="18B125C9" w14:textId="36C688CA" w:rsidR="00483077" w:rsidRPr="00483077" w:rsidRDefault="00483077" w:rsidP="00483077">
      <w:r w:rsidRPr="00483077">
        <w:t>3) tehnilise arhitektuuri ja prototüübi arendus</w:t>
      </w:r>
      <w:r w:rsidR="00D56F5C">
        <w:t xml:space="preserve"> ning piloteerimine</w:t>
      </w:r>
      <w:r w:rsidRPr="00483077">
        <w:t>;  </w:t>
      </w:r>
    </w:p>
    <w:p w14:paraId="5F035E51" w14:textId="77777777" w:rsidR="00483077" w:rsidRPr="00483077" w:rsidRDefault="00483077" w:rsidP="00483077">
      <w:r w:rsidRPr="00483077">
        <w:lastRenderedPageBreak/>
        <w:t>4) kasu-kahju analüüs;  </w:t>
      </w:r>
    </w:p>
    <w:p w14:paraId="1F464283" w14:textId="77777777" w:rsidR="00483077" w:rsidRPr="00483077" w:rsidRDefault="00483077" w:rsidP="00483077">
      <w:r w:rsidRPr="00483077">
        <w:t>5) ressursianalüüs.  </w:t>
      </w:r>
    </w:p>
    <w:p w14:paraId="76A8DCD9" w14:textId="77777777" w:rsidR="002B788C" w:rsidRDefault="002B788C" w:rsidP="00483077"/>
    <w:p w14:paraId="20CF14A8" w14:textId="77777777" w:rsidR="002B788C" w:rsidRPr="00483077" w:rsidRDefault="002B788C" w:rsidP="002B788C">
      <w:r w:rsidRPr="002B788C">
        <w:rPr>
          <w:b/>
          <w:bCs/>
        </w:rPr>
        <w:t>Teadus- ja arendustöö</w:t>
      </w:r>
      <w:r w:rsidRPr="00483077">
        <w:t xml:space="preserve"> hõlmab terviklikult riski- ja kaitsesignaalide metoodika, triaažiloogika, teenuste piisavuse analüüsi, soovitusloogika lähtealuste ning andmevajaduse auditi koostamist. Selle tööpaketi hinnataseme määramisel oleme lähtunud riigihangete registris avaldatud varasematest samalaadsetest teadus- ja analüüsitöödest, mille maksumus algab ligikaudu 70</w:t>
      </w:r>
      <w:r w:rsidRPr="00483077">
        <w:rPr>
          <w:rFonts w:ascii="Arial" w:hAnsi="Arial" w:cs="Arial"/>
        </w:rPr>
        <w:t> </w:t>
      </w:r>
      <w:r w:rsidRPr="00483077">
        <w:t>000 eurost. Mudila teadus- ja arendust</w:t>
      </w:r>
      <w:r w:rsidRPr="00483077">
        <w:rPr>
          <w:rFonts w:ascii="Aptos" w:hAnsi="Aptos" w:cs="Aptos"/>
        </w:rPr>
        <w:t>öö</w:t>
      </w:r>
      <w:r w:rsidRPr="00483077">
        <w:t xml:space="preserve"> on tavap</w:t>
      </w:r>
      <w:r w:rsidRPr="00483077">
        <w:rPr>
          <w:rFonts w:ascii="Aptos" w:hAnsi="Aptos" w:cs="Aptos"/>
        </w:rPr>
        <w:t>ä</w:t>
      </w:r>
      <w:r w:rsidRPr="00483077">
        <w:t xml:space="preserve">rasest </w:t>
      </w:r>
      <w:r w:rsidRPr="00483077">
        <w:rPr>
          <w:rFonts w:ascii="Aptos" w:hAnsi="Aptos" w:cs="Aptos"/>
        </w:rPr>
        <w:t>ü</w:t>
      </w:r>
      <w:r w:rsidRPr="00483077">
        <w:t xml:space="preserve">ksikust uuringust ulatuslikum, sest selle tulemused peavad olema rakendatavad nii </w:t>
      </w:r>
      <w:r w:rsidRPr="00483077">
        <w:rPr>
          <w:rFonts w:ascii="Aptos" w:hAnsi="Aptos" w:cs="Aptos"/>
        </w:rPr>
        <w:t>õ</w:t>
      </w:r>
      <w:r w:rsidRPr="00483077">
        <w:t>igusanal</w:t>
      </w:r>
      <w:r w:rsidRPr="00483077">
        <w:rPr>
          <w:rFonts w:ascii="Aptos" w:hAnsi="Aptos" w:cs="Aptos"/>
        </w:rPr>
        <w:t>üü</w:t>
      </w:r>
      <w:r w:rsidRPr="00483077">
        <w:t>sis kui ka tehnilise lahenduse n</w:t>
      </w:r>
      <w:r w:rsidRPr="00483077">
        <w:rPr>
          <w:rFonts w:ascii="Aptos" w:hAnsi="Aptos" w:cs="Aptos"/>
        </w:rPr>
        <w:t>õ</w:t>
      </w:r>
      <w:r w:rsidRPr="00483077">
        <w:t>uete ja piloteerimise aluste kujundamisel.</w:t>
      </w:r>
      <w:r w:rsidRPr="00483077">
        <w:rPr>
          <w:rFonts w:ascii="Aptos" w:hAnsi="Aptos" w:cs="Aptos"/>
        </w:rPr>
        <w:t> </w:t>
      </w:r>
      <w:r w:rsidRPr="00483077">
        <w:t>Oma olemuselt h</w:t>
      </w:r>
      <w:r w:rsidRPr="00483077">
        <w:rPr>
          <w:rFonts w:ascii="Aptos" w:hAnsi="Aptos" w:cs="Aptos"/>
        </w:rPr>
        <w:t>õ</w:t>
      </w:r>
      <w:r w:rsidRPr="00483077">
        <w:t>lmab see mitut teineteisega seotud k</w:t>
      </w:r>
      <w:r w:rsidRPr="00483077">
        <w:rPr>
          <w:rFonts w:ascii="Aptos" w:hAnsi="Aptos" w:cs="Aptos"/>
        </w:rPr>
        <w:t>ü</w:t>
      </w:r>
      <w:r w:rsidRPr="00483077">
        <w:t>simust ja</w:t>
      </w:r>
      <w:r w:rsidRPr="00483077">
        <w:rPr>
          <w:rFonts w:ascii="Aptos" w:hAnsi="Aptos" w:cs="Aptos"/>
        </w:rPr>
        <w:t> </w:t>
      </w:r>
      <w:r w:rsidRPr="00483077">
        <w:t>n</w:t>
      </w:r>
      <w:r w:rsidRPr="00483077">
        <w:rPr>
          <w:rFonts w:ascii="Aptos" w:hAnsi="Aptos" w:cs="Aptos"/>
        </w:rPr>
        <w:t>õ</w:t>
      </w:r>
      <w:r w:rsidRPr="00483077">
        <w:t>uavad eri ekspertide teadmisi (nt triaa</w:t>
      </w:r>
      <w:r w:rsidRPr="00483077">
        <w:rPr>
          <w:rFonts w:ascii="Aptos" w:hAnsi="Aptos" w:cs="Aptos"/>
        </w:rPr>
        <w:t>ž</w:t>
      </w:r>
      <w:r w:rsidRPr="00483077">
        <w:t>iloogika ja andmevajaduse audit).</w:t>
      </w:r>
      <w:r w:rsidRPr="00483077">
        <w:rPr>
          <w:rFonts w:ascii="Aptos" w:hAnsi="Aptos" w:cs="Aptos"/>
        </w:rPr>
        <w:t> </w:t>
      </w:r>
    </w:p>
    <w:p w14:paraId="37D9743E" w14:textId="28B20883" w:rsidR="001C3E42" w:rsidRPr="00483077" w:rsidRDefault="001C3E42" w:rsidP="001C3E42">
      <w:r w:rsidRPr="001C3E42">
        <w:rPr>
          <w:b/>
          <w:bCs/>
        </w:rPr>
        <w:t>Andmekaitsealase mõjuhinnangu ja õigusanalüüsi</w:t>
      </w:r>
      <w:r w:rsidRPr="00483077">
        <w:t xml:space="preserve"> tööpaketi hinnastamisel oleme lähtunud riigihangete registris avaldatud õigusanalüüside ligikaudsest hinnatasemest 35</w:t>
      </w:r>
      <w:r w:rsidRPr="00483077">
        <w:rPr>
          <w:rFonts w:ascii="Arial" w:hAnsi="Arial" w:cs="Arial"/>
        </w:rPr>
        <w:t> </w:t>
      </w:r>
      <w:r w:rsidRPr="00483077">
        <w:t>000</w:t>
      </w:r>
      <w:r w:rsidRPr="00483077">
        <w:rPr>
          <w:rFonts w:ascii="Aptos" w:hAnsi="Aptos" w:cs="Aptos"/>
        </w:rPr>
        <w:t>–</w:t>
      </w:r>
      <w:r w:rsidRPr="00483077">
        <w:t>40</w:t>
      </w:r>
      <w:r w:rsidRPr="00483077">
        <w:rPr>
          <w:rFonts w:ascii="Arial" w:hAnsi="Arial" w:cs="Arial"/>
        </w:rPr>
        <w:t> </w:t>
      </w:r>
      <w:r w:rsidRPr="00483077">
        <w:t>000 eurot. Mudila puhul on t</w:t>
      </w:r>
      <w:r w:rsidRPr="00483077">
        <w:rPr>
          <w:rFonts w:ascii="Aptos" w:hAnsi="Aptos" w:cs="Aptos"/>
        </w:rPr>
        <w:t>öö</w:t>
      </w:r>
      <w:r w:rsidRPr="00483077">
        <w:t xml:space="preserve"> maht </w:t>
      </w:r>
      <w:r>
        <w:t>tõenäoliselt mahukam</w:t>
      </w:r>
      <w:r w:rsidRPr="00483077">
        <w:t>,</w:t>
      </w:r>
      <w:r w:rsidR="0013388C">
        <w:t xml:space="preserve"> kuna sisaldab kümneid eri õigusakte</w:t>
      </w:r>
      <w:r w:rsidR="0040067F">
        <w:t xml:space="preserve"> ning</w:t>
      </w:r>
      <w:r w:rsidRPr="00483077">
        <w:t xml:space="preserve"> lisaks andmet</w:t>
      </w:r>
      <w:r w:rsidRPr="00483077">
        <w:rPr>
          <w:rFonts w:ascii="Aptos" w:hAnsi="Aptos" w:cs="Aptos"/>
        </w:rPr>
        <w:t>öö</w:t>
      </w:r>
      <w:r w:rsidRPr="00483077">
        <w:t xml:space="preserve">tluse </w:t>
      </w:r>
      <w:r w:rsidRPr="00483077">
        <w:rPr>
          <w:rFonts w:ascii="Aptos" w:hAnsi="Aptos" w:cs="Aptos"/>
        </w:rPr>
        <w:t>õ</w:t>
      </w:r>
      <w:r w:rsidRPr="00483077">
        <w:t>iguslike aluste, rollip</w:t>
      </w:r>
      <w:r w:rsidRPr="00483077">
        <w:rPr>
          <w:rFonts w:ascii="Aptos" w:hAnsi="Aptos" w:cs="Aptos"/>
        </w:rPr>
        <w:t>õ</w:t>
      </w:r>
      <w:r w:rsidRPr="00483077">
        <w:t>histe ligip</w:t>
      </w:r>
      <w:r w:rsidRPr="00483077">
        <w:rPr>
          <w:rFonts w:ascii="Aptos" w:hAnsi="Aptos" w:cs="Aptos"/>
        </w:rPr>
        <w:t>ää</w:t>
      </w:r>
      <w:r w:rsidRPr="00483077">
        <w:t>sude, andmeminimeerimise ja andmekaitseriskide hindamisele tuleb anal</w:t>
      </w:r>
      <w:r w:rsidRPr="00483077">
        <w:rPr>
          <w:rFonts w:ascii="Aptos" w:hAnsi="Aptos" w:cs="Aptos"/>
        </w:rPr>
        <w:t>üü</w:t>
      </w:r>
      <w:r w:rsidRPr="00483077">
        <w:t xml:space="preserve">sida vajalikke </w:t>
      </w:r>
      <w:r w:rsidRPr="00483077">
        <w:rPr>
          <w:rFonts w:ascii="Aptos" w:hAnsi="Aptos" w:cs="Aptos"/>
        </w:rPr>
        <w:t>õ</w:t>
      </w:r>
      <w:r w:rsidRPr="00483077">
        <w:t>igusaktide ja p</w:t>
      </w:r>
      <w:r w:rsidRPr="00483077">
        <w:rPr>
          <w:rFonts w:ascii="Aptos" w:hAnsi="Aptos" w:cs="Aptos"/>
        </w:rPr>
        <w:t>õ</w:t>
      </w:r>
      <w:r w:rsidRPr="00483077">
        <w:t>him</w:t>
      </w:r>
      <w:r w:rsidRPr="00483077">
        <w:rPr>
          <w:rFonts w:ascii="Aptos" w:hAnsi="Aptos" w:cs="Aptos"/>
        </w:rPr>
        <w:t>ää</w:t>
      </w:r>
      <w:r w:rsidRPr="00483077">
        <w:t xml:space="preserve">ruste muudatusi ning koostada </w:t>
      </w:r>
      <w:r w:rsidRPr="00483077">
        <w:rPr>
          <w:rFonts w:ascii="Aptos" w:hAnsi="Aptos" w:cs="Aptos"/>
        </w:rPr>
        <w:t>õ</w:t>
      </w:r>
      <w:r w:rsidRPr="00483077">
        <w:t>igusaktide v</w:t>
      </w:r>
      <w:r w:rsidRPr="00483077">
        <w:rPr>
          <w:rFonts w:ascii="Aptos" w:hAnsi="Aptos" w:cs="Aptos"/>
        </w:rPr>
        <w:t>ä</w:t>
      </w:r>
      <w:r w:rsidRPr="00483077">
        <w:t>ljat</w:t>
      </w:r>
      <w:r w:rsidRPr="00483077">
        <w:rPr>
          <w:rFonts w:ascii="Aptos" w:hAnsi="Aptos" w:cs="Aptos"/>
        </w:rPr>
        <w:t>öö</w:t>
      </w:r>
      <w:r w:rsidRPr="00483077">
        <w:t>tamiskavatsus</w:t>
      </w:r>
      <w:r w:rsidR="006E1167">
        <w:t>t</w:t>
      </w:r>
      <w:r w:rsidRPr="00483077">
        <w:t>e ja v</w:t>
      </w:r>
      <w:r w:rsidRPr="00483077">
        <w:rPr>
          <w:rFonts w:ascii="Aptos" w:hAnsi="Aptos" w:cs="Aptos"/>
        </w:rPr>
        <w:t>õ</w:t>
      </w:r>
      <w:r w:rsidRPr="00483077">
        <w:t>imalike s</w:t>
      </w:r>
      <w:r w:rsidRPr="00483077">
        <w:rPr>
          <w:rFonts w:ascii="Aptos" w:hAnsi="Aptos" w:cs="Aptos"/>
        </w:rPr>
        <w:t>ä</w:t>
      </w:r>
      <w:r w:rsidRPr="00483077">
        <w:t>tete ettepanekud. Seet</w:t>
      </w:r>
      <w:r w:rsidRPr="00483077">
        <w:rPr>
          <w:rFonts w:ascii="Aptos" w:hAnsi="Aptos" w:cs="Aptos"/>
        </w:rPr>
        <w:t>õ</w:t>
      </w:r>
      <w:r w:rsidRPr="00483077">
        <w:t xml:space="preserve">ttu </w:t>
      </w:r>
      <w:r w:rsidR="0013388C">
        <w:t>tuleb ilmselt</w:t>
      </w:r>
      <w:r w:rsidRPr="00483077">
        <w:t xml:space="preserve"> arvestada tavapärasest õigusanalüüsist kõrgema maksumusega. </w:t>
      </w:r>
    </w:p>
    <w:p w14:paraId="2CA44089" w14:textId="6A8FB792" w:rsidR="001C3E42" w:rsidRPr="00483077" w:rsidRDefault="001C3E42" w:rsidP="001C3E42">
      <w:r w:rsidRPr="00C708D6">
        <w:rPr>
          <w:b/>
          <w:bCs/>
        </w:rPr>
        <w:t xml:space="preserve">Tehnilise arhitektuuri ja prototüübi arenduse </w:t>
      </w:r>
      <w:r w:rsidR="00C708D6" w:rsidRPr="00C708D6">
        <w:rPr>
          <w:b/>
          <w:bCs/>
        </w:rPr>
        <w:t>ja testimise</w:t>
      </w:r>
      <w:r w:rsidR="00C708D6">
        <w:t xml:space="preserve"> </w:t>
      </w:r>
      <w:r w:rsidRPr="00483077">
        <w:t>tööpakett hõlmab arhitektuuri, töölauda, kasutajavaateid, töövooge, meeldetuletusi, integratsiooniloogikat, testitavat prototüüpi ja piloteerimist. Enne selle hanke väljakuulutamist korraldame turukonsultatsiooni, et võrrelda võimalikke tehnilisi lahendusi, täpsustada töömahtu ning saada adekvaatne ülevaade turul pakutavate lahenduste hinnatasemest. Turukonsultatsiooni tulemuste põhjal täpsustame lähteülesannet ja vajaduse korral kohandame tööpaketi eelarvet, vältides nii ala- kui ka ülehindamist. </w:t>
      </w:r>
    </w:p>
    <w:p w14:paraId="7870EB68" w14:textId="235A4E54" w:rsidR="001C3E42" w:rsidRPr="00483077" w:rsidRDefault="001C3E42" w:rsidP="001C3E42">
      <w:r w:rsidRPr="00C843A2">
        <w:rPr>
          <w:b/>
          <w:bCs/>
        </w:rPr>
        <w:t>Kasu-kahju analüüsi ja ressursianalüüsi tööpaketid</w:t>
      </w:r>
      <w:r w:rsidRPr="00483077">
        <w:t xml:space="preserve"> on mahult väiksemad ja kitsamalt piiritletud. Esimene hindab varajase märkamise ja sekkumise kasu kõrval võrgusilma laiendamise, </w:t>
      </w:r>
      <w:proofErr w:type="spellStart"/>
      <w:r w:rsidRPr="00483077">
        <w:t>stigmatiseerimise</w:t>
      </w:r>
      <w:proofErr w:type="spellEnd"/>
      <w:r w:rsidRPr="00483077">
        <w:t> ja ülemäärase sekkumise riske; teine analüüsib, kas automatiseerimise, meeldetuletuste ja juhtumikorralduse toe abil on võimalik vähendada spetsialistide halduskoormust või suunata tööaega sisulisemale abistamisele. Nende tööpakettide lõplik maksumus täpsustatakse hinnapäringute ning tööülesannete mahu ja kasutatavate meetodite põhjal. Tõenäoliselt on tegemist väikeostudega. </w:t>
      </w:r>
    </w:p>
    <w:p w14:paraId="325C7A5D" w14:textId="77777777" w:rsidR="002B788C" w:rsidRDefault="002B788C" w:rsidP="00483077"/>
    <w:p w14:paraId="3A336CB3" w14:textId="427ED619" w:rsidR="00483077" w:rsidRPr="00483077" w:rsidRDefault="00483077" w:rsidP="00483077">
      <w:r w:rsidRPr="00483077">
        <w:lastRenderedPageBreak/>
        <w:t>Tööde täpne maht, tehnilised tingimused ja maksumus täpsustatakse projekti elluviimise käigus vastavalt eelnevate tööde tulemustele ning nõuetekohaste hangete ja ostude ettevalmistamisel. Kõikide tööpakettide puhul lähtume riigihangete korraldamisel majanduslikult soodsaimast pakkumusest, hinnates lisaks maksumusele ka pakutava metoodika, meeskonna pädevuse, tulemuste rakendatavuse ja töö kvaliteedi vastavust projekti eesmärkidele. Eelarvet käsitatakse seetõttu põhjendatud esialgse prognoosina, mida täpsustatakse turukonsultatsioonide, hinnapäringute ja hankemenetluste käigus. Sarnase sisuga tööd koondatakse võimaluse korral loogilisteks tervikuteks, kuid erineva pädevuse ja väljundiga töid ei ühendata kunstlikult üheks hankeks. Sellega tagame konkurentsi, kulude läbipaistvuse ja meetme raha heaperemeheliku kasutamise. </w:t>
      </w:r>
    </w:p>
    <w:p w14:paraId="3B3F13CB" w14:textId="233BEEB2" w:rsidR="00B82D0E" w:rsidRPr="00B82D0E" w:rsidRDefault="00B82D0E" w:rsidP="00483077">
      <w:pPr>
        <w:rPr>
          <w:u w:val="single"/>
        </w:rPr>
      </w:pPr>
      <w:r w:rsidRPr="00B82D0E">
        <w:rPr>
          <w:u w:val="single"/>
        </w:rPr>
        <w:t>Ajakava</w:t>
      </w:r>
    </w:p>
    <w:p w14:paraId="19D97736" w14:textId="444C394D" w:rsidR="00483077" w:rsidRPr="00483077" w:rsidRDefault="00483077" w:rsidP="00483077">
      <w:r w:rsidRPr="00483077">
        <w:t>Kuna tegemist on poliitilise prioriteediga, siis on ajakava ambitsioonikas, kuid siiski realistlik, kuna projekt on jaotatud etappideks, mille sõltuvused üksteisest on teadlikult läbi mõeldud, et kõige kriitilisemad tegevused sisendi loomisel oleks juba faasis, kus neid saab tehnilises lahenduses kasutada.  </w:t>
      </w:r>
    </w:p>
    <w:p w14:paraId="29CF7317" w14:textId="77777777" w:rsidR="00483077" w:rsidRPr="00483077" w:rsidRDefault="00483077" w:rsidP="00483077">
      <w:r w:rsidRPr="00483077">
        <w:t>Ajakava realistlikkust toetab ka see, et kõik tegevused ei ole järjestikused. TA-etapp kulgeb osaliselt paralleelselt andmekaitsealase ja õigusmuudatuste analüüsiga, sest TA-tulemused annavad sisendit nii andmevajaduse määratlemiseks, tehnilise lahenduse kujundamiseks kui ka õigusanalüüsiks. Samal ajal on tehnilise lahenduse hankes mitmed vaheotsused: enne lõplike arendusotsuste tegemist täpsustatakse nt andmekoosseis, rollipõhised ligipääsud, õiguslikud piirangud ja kasutusjuhud.</w:t>
      </w:r>
    </w:p>
    <w:p w14:paraId="21ABF262" w14:textId="77777777" w:rsidR="00483077" w:rsidRPr="00483077" w:rsidRDefault="00483077" w:rsidP="00483077">
      <w:r w:rsidRPr="00483077">
        <w:t>Projekti ajakava ei eelda, et kõik küsimused on algusest peale lõplikult lahendatud. Vastupidi, ajakava on üles ehitatud nii, et varased analüüsid võimaldavad vajadusel tehnilist lahendust kohandada enne põhiosa arendust ja testimist.</w:t>
      </w:r>
    </w:p>
    <w:p w14:paraId="5C7E6E6B" w14:textId="34A8D3EE" w:rsidR="00483077" w:rsidRPr="00683274" w:rsidRDefault="00683274" w:rsidP="00483077">
      <w:pPr>
        <w:rPr>
          <w:u w:val="single"/>
        </w:rPr>
      </w:pPr>
      <w:r w:rsidRPr="00683274">
        <w:rPr>
          <w:u w:val="single"/>
        </w:rPr>
        <w:t>Riskid</w:t>
      </w:r>
    </w:p>
    <w:p w14:paraId="795EF062" w14:textId="5D17E087" w:rsidR="00483077" w:rsidRPr="00483077" w:rsidRDefault="00483077" w:rsidP="00483077">
      <w:r w:rsidRPr="00483077">
        <w:t>Risk, et õigusliku või TA analüüsi tulemusel on vaja muuta tehnilist lahendust</w:t>
      </w:r>
      <w:r w:rsidR="00683274">
        <w:t>,</w:t>
      </w:r>
      <w:r w:rsidRPr="00483077">
        <w:t xml:space="preserve"> on maandatud sellega, et projekti tehniline lahendus kavandatakse etapiviisiliselt, et seda oleks võimalik kohandada vastavalt õigusanalüüsi, andmekaitsealase mõjuhinnangu ja teadus- ja arendustegevuse tulemustele. Tehnilist lahendust ei lööda lõplikult lukku enne, kui vajalik sisend on piisaval määral täpsustatud. Kuna tööd (andmekaitse, TA ning tehniline) hangitakse paralleelselt, siis </w:t>
      </w:r>
      <w:r w:rsidR="0003797F">
        <w:t xml:space="preserve">on </w:t>
      </w:r>
      <w:r w:rsidRPr="00483077">
        <w:t>kogu projekti juhtimine korraldatakse selliselt, et paralleelsed liinid oleksid koordineeritud ning infovahetus pidev. </w:t>
      </w:r>
    </w:p>
    <w:p w14:paraId="4A38E6EC" w14:textId="77777777" w:rsidR="00483077" w:rsidRPr="00483077" w:rsidRDefault="00483077" w:rsidP="00483077">
      <w:r w:rsidRPr="00483077">
        <w:t> </w:t>
      </w:r>
    </w:p>
    <w:p w14:paraId="03FFC760" w14:textId="77777777" w:rsidR="00483077" w:rsidRPr="00483077" w:rsidRDefault="00483077" w:rsidP="00483077"/>
    <w:p w14:paraId="069066F9" w14:textId="24A0B67D" w:rsidR="00483077" w:rsidRPr="004F3AD1" w:rsidRDefault="00483077" w:rsidP="004F3AD1">
      <w:pPr>
        <w:pStyle w:val="Loendilik"/>
        <w:numPr>
          <w:ilvl w:val="0"/>
          <w:numId w:val="3"/>
        </w:numPr>
        <w:rPr>
          <w:b/>
          <w:bCs/>
        </w:rPr>
      </w:pPr>
      <w:r w:rsidRPr="004F3AD1">
        <w:rPr>
          <w:b/>
          <w:bCs/>
        </w:rPr>
        <w:lastRenderedPageBreak/>
        <w:t>Lisaks palume kirjeldada, millised projekti tulemused on kavandatud laiemalt taaskasutatavaks ning kuidas on kavandatud nende kasutuselevõtu toetamine teistes avaliku sektori asutustes.</w:t>
      </w:r>
    </w:p>
    <w:p w14:paraId="47D77456" w14:textId="1E3865E1" w:rsidR="00483077" w:rsidRPr="00483077" w:rsidRDefault="00483077" w:rsidP="00483077">
      <w:r w:rsidRPr="00483077">
        <w:t xml:space="preserve">Mudila tulemusel ei valmi üksnes prototüüp, vaid avaliku sektori jaoks uus ja korduvkasutatav lahenduste pakett: riski- ja kaitsesignaalide metoodika, triaaži- ja suunamisloogika, andmevajaduse kirjeldus, teenuste piisavuse hindamise raamistik, andmekaitse- ja õigusanalüüs, rollipõhise ligipääsu põhimõtted, sihtarhitektuuri lähtealus ning piloteerimise ja </w:t>
      </w:r>
      <w:proofErr w:type="spellStart"/>
      <w:r w:rsidRPr="00483077">
        <w:t>skaleerimise</w:t>
      </w:r>
      <w:proofErr w:type="spellEnd"/>
      <w:r w:rsidRPr="00483077">
        <w:t xml:space="preserve"> mudel. Need väljundid on kavandatud selliselt, et neid oleks võimalik kiiresti üle võtta kogu avalikus sektoris ka väljaspool lastekaitse valdkonda – näiteks teistes ennetava juhtumikorralduse, varajase märkamise ja </w:t>
      </w:r>
      <w:proofErr w:type="spellStart"/>
      <w:r w:rsidRPr="00483077">
        <w:t>valdkondadeülese</w:t>
      </w:r>
      <w:proofErr w:type="spellEnd"/>
      <w:r w:rsidRPr="00483077">
        <w:t xml:space="preserve"> teenuskoordineerimise kasutusjuhtudes (sh meditsiinis).  </w:t>
      </w:r>
    </w:p>
    <w:p w14:paraId="4CBE17D9" w14:textId="77777777" w:rsidR="00483077" w:rsidRPr="00483077" w:rsidRDefault="00483077" w:rsidP="00483077">
      <w:r w:rsidRPr="00483077">
        <w:t>Nende komponentide kasutamiseks uues valdkonnas tuleb kohandada eelkõige valdkonnaspetsiifilisi signaale, andmeallikaid, teenuseid ja õiguslikke aluseid, kuid üldine tehniline arhitektuur, privaatsuspõhimõtted ja juhtumikorralduse protsess jäävad samaks. Näiteks tervishoius saab sama loogikat kasutada korduvate EMO-visiitide, ravikatkestuste või muude terviseriskide põhjal patsiendi varajaseks suunamiseks sobivale teenusele. Sotsiaalvaldkonnas saab selle abil märgata näiteks võlgnevuste, töötuse, eluasemeprobleemide ja korduvate abitaotluste koosmõju ning käivitada koordineeritud toe. Nii ei pea iga uus valdkond metoodikat, töövooge, andmekaitsepõhimõtteid ja tehnilist alusmudelit nullist välja töötama.</w:t>
      </w:r>
    </w:p>
    <w:p w14:paraId="0794A610" w14:textId="77777777" w:rsidR="00D0079E" w:rsidRDefault="00D0079E"/>
    <w:sectPr w:rsidR="00D00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D44BB"/>
    <w:multiLevelType w:val="multilevel"/>
    <w:tmpl w:val="DD88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F25EA8"/>
    <w:multiLevelType w:val="multilevel"/>
    <w:tmpl w:val="64FE0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332E69"/>
    <w:multiLevelType w:val="hybridMultilevel"/>
    <w:tmpl w:val="4AFE742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87016436">
    <w:abstractNumId w:val="1"/>
  </w:num>
  <w:num w:numId="2" w16cid:durableId="1329480714">
    <w:abstractNumId w:val="0"/>
  </w:num>
  <w:num w:numId="3" w16cid:durableId="64069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77"/>
    <w:rsid w:val="0003797F"/>
    <w:rsid w:val="000A2006"/>
    <w:rsid w:val="0013388C"/>
    <w:rsid w:val="001C3E42"/>
    <w:rsid w:val="00220D09"/>
    <w:rsid w:val="002B788C"/>
    <w:rsid w:val="0035648B"/>
    <w:rsid w:val="0040067F"/>
    <w:rsid w:val="00483077"/>
    <w:rsid w:val="004B5A9D"/>
    <w:rsid w:val="004F3AD1"/>
    <w:rsid w:val="00534ABC"/>
    <w:rsid w:val="00683274"/>
    <w:rsid w:val="006E1167"/>
    <w:rsid w:val="00906BE1"/>
    <w:rsid w:val="00B82D0E"/>
    <w:rsid w:val="00C708D6"/>
    <w:rsid w:val="00C843A2"/>
    <w:rsid w:val="00D0079E"/>
    <w:rsid w:val="00D56F5C"/>
    <w:rsid w:val="00FF01F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6E89"/>
  <w15:chartTrackingRefBased/>
  <w15:docId w15:val="{D9B2C941-A231-4185-95F7-5C313CC0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483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483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48307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48307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48307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48307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48307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48307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483077"/>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48307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48307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48307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48307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48307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48307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48307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48307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48307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483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48307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483077"/>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48307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483077"/>
    <w:pPr>
      <w:spacing w:before="160"/>
      <w:jc w:val="center"/>
    </w:pPr>
    <w:rPr>
      <w:i/>
      <w:iCs/>
      <w:color w:val="404040" w:themeColor="text1" w:themeTint="BF"/>
    </w:rPr>
  </w:style>
  <w:style w:type="character" w:customStyle="1" w:styleId="TsitaatMrk">
    <w:name w:val="Tsitaat Märk"/>
    <w:basedOn w:val="Liguvaikefont"/>
    <w:link w:val="Tsitaat"/>
    <w:uiPriority w:val="29"/>
    <w:rsid w:val="00483077"/>
    <w:rPr>
      <w:i/>
      <w:iCs/>
      <w:color w:val="404040" w:themeColor="text1" w:themeTint="BF"/>
    </w:rPr>
  </w:style>
  <w:style w:type="paragraph" w:styleId="Loendilik">
    <w:name w:val="List Paragraph"/>
    <w:basedOn w:val="Normaallaad"/>
    <w:uiPriority w:val="34"/>
    <w:qFormat/>
    <w:rsid w:val="00483077"/>
    <w:pPr>
      <w:ind w:left="720"/>
      <w:contextualSpacing/>
    </w:pPr>
  </w:style>
  <w:style w:type="character" w:styleId="Selgeltmrgatavrhutus">
    <w:name w:val="Intense Emphasis"/>
    <w:basedOn w:val="Liguvaikefont"/>
    <w:uiPriority w:val="21"/>
    <w:qFormat/>
    <w:rsid w:val="00483077"/>
    <w:rPr>
      <w:i/>
      <w:iCs/>
      <w:color w:val="0F4761" w:themeColor="accent1" w:themeShade="BF"/>
    </w:rPr>
  </w:style>
  <w:style w:type="paragraph" w:styleId="Selgeltmrgatavtsitaat">
    <w:name w:val="Intense Quote"/>
    <w:basedOn w:val="Normaallaad"/>
    <w:next w:val="Normaallaad"/>
    <w:link w:val="SelgeltmrgatavtsitaatMrk"/>
    <w:uiPriority w:val="30"/>
    <w:qFormat/>
    <w:rsid w:val="00483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483077"/>
    <w:rPr>
      <w:i/>
      <w:iCs/>
      <w:color w:val="0F4761" w:themeColor="accent1" w:themeShade="BF"/>
    </w:rPr>
  </w:style>
  <w:style w:type="character" w:styleId="Selgeltmrgatavviide">
    <w:name w:val="Intense Reference"/>
    <w:basedOn w:val="Liguvaikefont"/>
    <w:uiPriority w:val="32"/>
    <w:qFormat/>
    <w:rsid w:val="004830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9942</Characters>
  <Application>Microsoft Office Word</Application>
  <DocSecurity>0</DocSecurity>
  <Lines>180</Lines>
  <Paragraphs>39</Paragraphs>
  <ScaleCrop>false</ScaleCrop>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Mari-Liis Sööt - JUSTDIGI</dc:creator>
  <cp:keywords/>
  <dc:description/>
  <cp:lastModifiedBy>Mari-Liis Sööt - JUSTDIGI</cp:lastModifiedBy>
  <cp:revision>2</cp:revision>
  <dcterms:created xsi:type="dcterms:W3CDTF">2026-07-30T07:34:00Z</dcterms:created>
  <dcterms:modified xsi:type="dcterms:W3CDTF">2026-07-30T07:34:00Z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2026-07-30T07:21:41Z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49bdee34-4257-4ac3-b818-195b2740b4da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